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4EBF" w14:textId="6A588A28" w:rsidR="00B938A3" w:rsidRPr="00B876B5" w:rsidRDefault="00B938A3">
      <w:pPr>
        <w:rPr>
          <w:b/>
          <w:bCs/>
          <w:color w:val="0070C0"/>
        </w:rPr>
      </w:pPr>
      <w:r w:rsidRPr="00B876B5">
        <w:rPr>
          <w:b/>
          <w:bCs/>
          <w:color w:val="0070C0"/>
        </w:rPr>
        <w:t>Inklusion am Studienseminar für Gymnasien in Heppenheim</w:t>
      </w:r>
    </w:p>
    <w:p w14:paraId="6557F6A1" w14:textId="2EB32EBE" w:rsidR="00A70917" w:rsidRDefault="00A70917" w:rsidP="00A70917">
      <w:pPr>
        <w:jc w:val="both"/>
      </w:pPr>
      <w:r>
        <w:t>Unsere demokratische Gesellschaft ist eine Gemeinschaft von vielen einzigartigen Menschen mit unterschiedlichen Bedürfnissen, Eigenheiten und Fähigkeiten. Diese Vielfalt, die sich unter andere</w:t>
      </w:r>
      <w:r w:rsidR="008F2DCD">
        <w:t>m</w:t>
      </w:r>
      <w:r>
        <w:t xml:space="preserve"> durch Herkunft, Geschlecht oder besondere Lernbedürfnisse ergibt, fordert uns einerseits heraus, bietet zugleich jedoch große Chancen im Bereich der Bildung und somit der Gestaltung der Zukunft. Deshalb gilt es diese Chancen, die sich aus dieser Vielfalt ergeben, anzunehmen und allen Beteiligten die besten, individuell angepassten Bildungsmöglichkeiten zu eröffnen. Um eine inklusive Haltung der künftigen Lehrkräftegenerationen zu entwickeln, die die Vielfalt der Gesellschaft als Chancen sehnen, werden in der Ausbildung</w:t>
      </w:r>
      <w:r w:rsidR="008F2DCD">
        <w:t xml:space="preserve"> in beiden Hauptsemestern Workshops angeboten.</w:t>
      </w:r>
      <w:r>
        <w:t xml:space="preserve"> </w:t>
      </w:r>
      <w:r w:rsidR="008F2DCD">
        <w:t>I</w:t>
      </w:r>
      <w:r>
        <w:t xml:space="preserve">m ersten Hauptsemester </w:t>
      </w:r>
      <w:r w:rsidR="008F2DCD">
        <w:t xml:space="preserve">werden </w:t>
      </w:r>
      <w:r>
        <w:t>im Rahmen der „Sprechstunde Inklusion“ und im zweiten Hauptsemester im Rahmen des DFB-Moduls Wege aufgezeigt, besondere Lernbedürfnisse zu erkennen,</w:t>
      </w:r>
      <w:r w:rsidR="007D344D">
        <w:t xml:space="preserve"> </w:t>
      </w:r>
      <w:r w:rsidR="007D344D" w:rsidRPr="007D344D">
        <w:rPr>
          <w:b/>
          <w:bCs/>
          <w:color w:val="00B050"/>
        </w:rPr>
        <w:t>Wege zu fördern und zu fordern</w:t>
      </w:r>
      <w:r>
        <w:t xml:space="preserve"> Förder- und Fordermaßnahmen zu entwickeln und auch Unterstützung außerschulische</w:t>
      </w:r>
      <w:r w:rsidR="00714918">
        <w:t>r</w:t>
      </w:r>
      <w:r>
        <w:t xml:space="preserve"> Einrichtungen in Anspruch zu nehmen, um einen inklusiv hochwertigen Unterricht zu ermöglichen. In den Workshops werden folgende Schwerpunktthemen angeboten:</w:t>
      </w:r>
    </w:p>
    <w:p w14:paraId="5760A306" w14:textId="259E0D17" w:rsidR="00C21A1A" w:rsidRDefault="00C21A1A" w:rsidP="00C21A1A">
      <w:pPr>
        <w:pStyle w:val="Listenabsatz"/>
        <w:numPr>
          <w:ilvl w:val="0"/>
          <w:numId w:val="1"/>
        </w:numPr>
      </w:pPr>
      <w:r>
        <w:t>Einbinden und Fördern von Lernenden mit Autismusspektrum</w:t>
      </w:r>
      <w:r w:rsidR="007D344D">
        <w:t>s</w:t>
      </w:r>
      <w:r>
        <w:t xml:space="preserve">störungen </w:t>
      </w:r>
    </w:p>
    <w:p w14:paraId="315B0BC6" w14:textId="26813D52" w:rsidR="00C21A1A" w:rsidRDefault="00C21A1A" w:rsidP="00C21A1A">
      <w:pPr>
        <w:pStyle w:val="Listenabsatz"/>
        <w:numPr>
          <w:ilvl w:val="0"/>
          <w:numId w:val="1"/>
        </w:numPr>
      </w:pPr>
      <w:r>
        <w:t xml:space="preserve">Lernende mit AD(H)S im Unterricht unterstützen </w:t>
      </w:r>
    </w:p>
    <w:p w14:paraId="0CDF88AB" w14:textId="7EA7B5AD" w:rsidR="00C21A1A" w:rsidRDefault="003515B8" w:rsidP="00C21A1A">
      <w:pPr>
        <w:pStyle w:val="Listenabsatz"/>
        <w:numPr>
          <w:ilvl w:val="0"/>
          <w:numId w:val="1"/>
        </w:numPr>
      </w:pPr>
      <w:r>
        <w:t xml:space="preserve">Einbinden von </w:t>
      </w:r>
      <w:r w:rsidR="00C21A1A">
        <w:t>DaZ</w:t>
      </w:r>
      <w:r>
        <w:t>- Lernenden in den Regelunterricht</w:t>
      </w:r>
    </w:p>
    <w:p w14:paraId="768AC483" w14:textId="5660077D" w:rsidR="00C21A1A" w:rsidRDefault="00C21A1A" w:rsidP="00C21A1A">
      <w:pPr>
        <w:pStyle w:val="Listenabsatz"/>
        <w:numPr>
          <w:ilvl w:val="0"/>
          <w:numId w:val="1"/>
        </w:numPr>
      </w:pPr>
      <w:r>
        <w:t>Hochbegabte fördern und fordern</w:t>
      </w:r>
    </w:p>
    <w:p w14:paraId="44A1BEDD" w14:textId="4B25A36E" w:rsidR="00C21A1A" w:rsidRDefault="00C21A1A" w:rsidP="00C21A1A">
      <w:pPr>
        <w:pStyle w:val="Listenabsatz"/>
        <w:numPr>
          <w:ilvl w:val="0"/>
          <w:numId w:val="1"/>
        </w:numPr>
      </w:pPr>
      <w:r>
        <w:t>Herausforderung Migration</w:t>
      </w:r>
    </w:p>
    <w:p w14:paraId="0C240612" w14:textId="1B878C9A" w:rsidR="00C21A1A" w:rsidRDefault="00C21A1A" w:rsidP="00C21A1A">
      <w:pPr>
        <w:pStyle w:val="Listenabsatz"/>
        <w:numPr>
          <w:ilvl w:val="0"/>
          <w:numId w:val="1"/>
        </w:numPr>
      </w:pPr>
      <w:r>
        <w:t xml:space="preserve">Die Welt ist vielfältig: LSBTIQ* </w:t>
      </w:r>
    </w:p>
    <w:p w14:paraId="5D099596" w14:textId="59B86C69" w:rsidR="00C21A1A" w:rsidRDefault="00C21A1A" w:rsidP="00C21A1A">
      <w:pPr>
        <w:pStyle w:val="Listenabsatz"/>
        <w:numPr>
          <w:ilvl w:val="0"/>
          <w:numId w:val="1"/>
        </w:numPr>
      </w:pPr>
      <w:r>
        <w:t>Lernende mit LRS fördern</w:t>
      </w:r>
    </w:p>
    <w:p w14:paraId="53BC8C69" w14:textId="2D0699C8" w:rsidR="00C21A1A" w:rsidRDefault="00C21A1A" w:rsidP="00C21A1A">
      <w:pPr>
        <w:pStyle w:val="Listenabsatz"/>
        <w:numPr>
          <w:ilvl w:val="0"/>
          <w:numId w:val="1"/>
        </w:numPr>
      </w:pPr>
      <w:r>
        <w:t>Teilhabeassistenz als Unterstützung für Lernende und Lehrende</w:t>
      </w:r>
    </w:p>
    <w:p w14:paraId="71465369" w14:textId="5104275D" w:rsidR="003515B8" w:rsidRDefault="003515B8" w:rsidP="003515B8"/>
    <w:p w14:paraId="2766EBB6" w14:textId="326D5F30" w:rsidR="00B21AEC" w:rsidRDefault="00B21AEC" w:rsidP="003515B8"/>
    <w:p w14:paraId="28E98583" w14:textId="263320BC" w:rsidR="00B21AEC" w:rsidRDefault="00B21AEC" w:rsidP="003515B8">
      <w:r w:rsidRPr="00B21AEC">
        <w:drawing>
          <wp:inline distT="0" distB="0" distL="0" distR="0" wp14:anchorId="127B81E0" wp14:editId="0CE7D7AE">
            <wp:extent cx="5760720" cy="24618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461895"/>
                    </a:xfrm>
                    <a:prstGeom prst="rect">
                      <a:avLst/>
                    </a:prstGeom>
                  </pic:spPr>
                </pic:pic>
              </a:graphicData>
            </a:graphic>
          </wp:inline>
        </w:drawing>
      </w:r>
    </w:p>
    <w:p w14:paraId="164C3CC5" w14:textId="05C400DA" w:rsidR="00714918" w:rsidRDefault="00714918" w:rsidP="003515B8"/>
    <w:p w14:paraId="4B614FE9" w14:textId="77777777" w:rsidR="00714918" w:rsidRDefault="00714918" w:rsidP="003515B8"/>
    <w:sectPr w:rsidR="007149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262CB"/>
    <w:multiLevelType w:val="hybridMultilevel"/>
    <w:tmpl w:val="9B58F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6"/>
    <w:rsid w:val="00031FD1"/>
    <w:rsid w:val="001F6696"/>
    <w:rsid w:val="003515B8"/>
    <w:rsid w:val="00714918"/>
    <w:rsid w:val="007D344D"/>
    <w:rsid w:val="008F2DCD"/>
    <w:rsid w:val="00A45A86"/>
    <w:rsid w:val="00A70917"/>
    <w:rsid w:val="00B21AEC"/>
    <w:rsid w:val="00B876B5"/>
    <w:rsid w:val="00B938A3"/>
    <w:rsid w:val="00C21A1A"/>
    <w:rsid w:val="00C95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8617"/>
  <w15:chartTrackingRefBased/>
  <w15:docId w15:val="{A65765AB-066D-4E8B-8F88-CA20B182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3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 Beate (LA HP)</dc:creator>
  <cp:keywords/>
  <dc:description/>
  <cp:lastModifiedBy>Baumbusch, Cornelia (LA HP)</cp:lastModifiedBy>
  <cp:revision>4</cp:revision>
  <dcterms:created xsi:type="dcterms:W3CDTF">2025-04-23T12:44:00Z</dcterms:created>
  <dcterms:modified xsi:type="dcterms:W3CDTF">2025-07-09T08:40:00Z</dcterms:modified>
</cp:coreProperties>
</file>