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0FB98" w14:textId="3E6F3AC1" w:rsidR="0073732A" w:rsidRPr="00DA3211" w:rsidRDefault="007E2F86">
      <w:pPr>
        <w:rPr>
          <w:rFonts w:asciiTheme="minorHAnsi" w:hAnsiTheme="minorHAnsi" w:cstheme="minorHAnsi"/>
          <w:b/>
          <w:bCs/>
          <w:color w:val="0070C0"/>
          <w:sz w:val="22"/>
        </w:rPr>
      </w:pPr>
      <w:r w:rsidRPr="00DA3211">
        <w:rPr>
          <w:rFonts w:asciiTheme="minorHAnsi" w:hAnsiTheme="minorHAnsi" w:cstheme="minorHAnsi"/>
          <w:b/>
          <w:bCs/>
          <w:color w:val="0070C0"/>
          <w:sz w:val="22"/>
        </w:rPr>
        <w:t xml:space="preserve">Semesterfahrt – ein besonderer Beginn </w:t>
      </w:r>
    </w:p>
    <w:p w14:paraId="7ED5AC28" w14:textId="66630581" w:rsidR="00A561EF" w:rsidRDefault="00A561EF" w:rsidP="00F05152">
      <w:pPr>
        <w:pStyle w:val="p1"/>
        <w:rPr>
          <w:rFonts w:asciiTheme="minorHAnsi" w:eastAsia="Arial" w:hAnsiTheme="minorHAnsi" w:cstheme="minorHAnsi"/>
          <w:color w:val="000000"/>
          <w:sz w:val="22"/>
          <w:szCs w:val="22"/>
        </w:rPr>
      </w:pPr>
      <w:r w:rsidRPr="00DA3211">
        <w:rPr>
          <w:rFonts w:asciiTheme="minorHAnsi" w:eastAsia="Arial" w:hAnsiTheme="minorHAnsi" w:cstheme="minorHAnsi"/>
          <w:color w:val="000000"/>
          <w:sz w:val="22"/>
          <w:szCs w:val="22"/>
        </w:rPr>
        <w:t xml:space="preserve">Die Ausbildung startet mit der Semesterfahrt (zwei Übernachtungen), bei der sich die LiV kennenlernen und im Anschluss als Gruppe gestärkt das Referendariat beginnen. Neben fachlichen Inhalten liegt ein großer Schwerpunkt dieser Veranstaltung auf kooperativen Arbeitsweisen.  Zudem werden die Fähigkeiten gestärkt, vor einer Klasse zu stehen und den professionellen Umgang mit Schülerinnen und Schülern zu erproben. Hierbei kommen Methoden aus den Bereichen darstellendes Spiel, Erlebnis -und Allgemeinpädagogik zum Einsatz, die praxisnahe Impulse für den Unterricht liefern und zugleich das gemeinsame Erarbeiten von Lösungsansätzen fördern. </w:t>
      </w:r>
    </w:p>
    <w:p w14:paraId="6B38AB67" w14:textId="77777777" w:rsidR="00AA4DDD" w:rsidRDefault="00AA4DDD" w:rsidP="00F05152">
      <w:pPr>
        <w:pStyle w:val="p1"/>
        <w:rPr>
          <w:rFonts w:asciiTheme="minorHAnsi" w:eastAsia="Arial" w:hAnsiTheme="minorHAnsi" w:cstheme="minorHAnsi"/>
          <w:color w:val="000000"/>
          <w:sz w:val="22"/>
          <w:szCs w:val="22"/>
        </w:rPr>
      </w:pPr>
      <w:r w:rsidRPr="00AA4DDD">
        <w:drawing>
          <wp:inline distT="0" distB="0" distL="0" distR="0" wp14:anchorId="60256D6A" wp14:editId="79ABB363">
            <wp:extent cx="4249052" cy="246456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266472" cy="2474667"/>
                    </a:xfrm>
                    <a:prstGeom prst="rect">
                      <a:avLst/>
                    </a:prstGeom>
                  </pic:spPr>
                </pic:pic>
              </a:graphicData>
            </a:graphic>
          </wp:inline>
        </w:drawing>
      </w:r>
    </w:p>
    <w:p w14:paraId="7FD7023F" w14:textId="4B0DCB2F" w:rsidR="002139C3" w:rsidRPr="00DA3211" w:rsidRDefault="00AA4DDD" w:rsidP="00F05152">
      <w:pPr>
        <w:pStyle w:val="p1"/>
        <w:rPr>
          <w:rFonts w:asciiTheme="minorHAnsi" w:eastAsia="Arial" w:hAnsiTheme="minorHAnsi" w:cstheme="minorHAnsi"/>
          <w:color w:val="000000"/>
          <w:sz w:val="22"/>
          <w:szCs w:val="22"/>
        </w:rPr>
      </w:pPr>
      <w:r w:rsidRPr="00AA4DDD">
        <w:rPr>
          <w:rFonts w:asciiTheme="minorHAnsi" w:eastAsia="Arial" w:hAnsiTheme="minorHAnsi" w:cstheme="minorHAnsi"/>
          <w:color w:val="000000"/>
          <w:sz w:val="22"/>
          <w:szCs w:val="22"/>
        </w:rPr>
        <w:drawing>
          <wp:inline distT="0" distB="0" distL="0" distR="0" wp14:anchorId="225939C3" wp14:editId="40DF82BB">
            <wp:extent cx="5148302" cy="224160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75415" cy="2253405"/>
                    </a:xfrm>
                    <a:prstGeom prst="rect">
                      <a:avLst/>
                    </a:prstGeom>
                  </pic:spPr>
                </pic:pic>
              </a:graphicData>
            </a:graphic>
          </wp:inline>
        </w:drawing>
      </w:r>
    </w:p>
    <w:p w14:paraId="51493C2F" w14:textId="312BB0E0" w:rsidR="00B75D64" w:rsidRDefault="00AA4DDD">
      <w:r w:rsidRPr="00AA4DDD">
        <w:drawing>
          <wp:inline distT="0" distB="0" distL="0" distR="0" wp14:anchorId="75890F3A" wp14:editId="43D534ED">
            <wp:extent cx="2608381" cy="1705856"/>
            <wp:effectExtent l="0" t="0" r="190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25464" cy="1717028"/>
                    </a:xfrm>
                    <a:prstGeom prst="rect">
                      <a:avLst/>
                    </a:prstGeom>
                  </pic:spPr>
                </pic:pic>
              </a:graphicData>
            </a:graphic>
          </wp:inline>
        </w:drawing>
      </w:r>
      <w:r>
        <w:tab/>
      </w:r>
      <w:r w:rsidRPr="00AA4DDD">
        <w:drawing>
          <wp:inline distT="0" distB="0" distL="0" distR="0" wp14:anchorId="070898EB" wp14:editId="41096E2F">
            <wp:extent cx="2220685" cy="1946282"/>
            <wp:effectExtent l="0" t="0" r="825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45595" cy="1968114"/>
                    </a:xfrm>
                    <a:prstGeom prst="rect">
                      <a:avLst/>
                    </a:prstGeom>
                  </pic:spPr>
                </pic:pic>
              </a:graphicData>
            </a:graphic>
          </wp:inline>
        </w:drawing>
      </w:r>
    </w:p>
    <w:p w14:paraId="46CF2A62" w14:textId="38677493" w:rsidR="00AA4DDD" w:rsidRDefault="00AA4DDD"/>
    <w:sectPr w:rsidR="00AA4DD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tisse ITC">
    <w:altName w:val="Curlz MT"/>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EC3"/>
    <w:rsid w:val="0005143D"/>
    <w:rsid w:val="000A7C4D"/>
    <w:rsid w:val="000C1612"/>
    <w:rsid w:val="000E6732"/>
    <w:rsid w:val="0010785B"/>
    <w:rsid w:val="001106A5"/>
    <w:rsid w:val="0015154D"/>
    <w:rsid w:val="0017101E"/>
    <w:rsid w:val="00210EBF"/>
    <w:rsid w:val="002139C3"/>
    <w:rsid w:val="002639C6"/>
    <w:rsid w:val="00284FFE"/>
    <w:rsid w:val="0031704C"/>
    <w:rsid w:val="00341A8D"/>
    <w:rsid w:val="003456F7"/>
    <w:rsid w:val="00346C36"/>
    <w:rsid w:val="00394BEE"/>
    <w:rsid w:val="003B08E1"/>
    <w:rsid w:val="004616AA"/>
    <w:rsid w:val="00470BA0"/>
    <w:rsid w:val="004B1EC3"/>
    <w:rsid w:val="004C3971"/>
    <w:rsid w:val="00574326"/>
    <w:rsid w:val="00654949"/>
    <w:rsid w:val="00737313"/>
    <w:rsid w:val="0073732A"/>
    <w:rsid w:val="007E1BAD"/>
    <w:rsid w:val="007E2F86"/>
    <w:rsid w:val="007F4F17"/>
    <w:rsid w:val="00801463"/>
    <w:rsid w:val="008A21F7"/>
    <w:rsid w:val="008D5DFF"/>
    <w:rsid w:val="00901E22"/>
    <w:rsid w:val="00943276"/>
    <w:rsid w:val="00965DB3"/>
    <w:rsid w:val="009E2E14"/>
    <w:rsid w:val="00A561EF"/>
    <w:rsid w:val="00A77149"/>
    <w:rsid w:val="00A9492D"/>
    <w:rsid w:val="00AA2986"/>
    <w:rsid w:val="00AA4DDD"/>
    <w:rsid w:val="00AC11C4"/>
    <w:rsid w:val="00AC79F2"/>
    <w:rsid w:val="00B453DB"/>
    <w:rsid w:val="00B75D64"/>
    <w:rsid w:val="00B8435B"/>
    <w:rsid w:val="00C405D8"/>
    <w:rsid w:val="00CA50F3"/>
    <w:rsid w:val="00CF3CC7"/>
    <w:rsid w:val="00DA3211"/>
    <w:rsid w:val="00DA48E8"/>
    <w:rsid w:val="00DF5AA5"/>
    <w:rsid w:val="00F37C6C"/>
    <w:rsid w:val="00F76223"/>
    <w:rsid w:val="00F85C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42BF8"/>
  <w15:chartTrackingRefBased/>
  <w15:docId w15:val="{331B6CE8-1A44-420E-8A15-3F8743C78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B1EC3"/>
    <w:pPr>
      <w:spacing w:after="52" w:line="303" w:lineRule="auto"/>
      <w:ind w:left="10" w:hanging="10"/>
      <w:jc w:val="both"/>
    </w:pPr>
    <w:rPr>
      <w:rFonts w:ascii="Arial" w:eastAsia="Arial" w:hAnsi="Arial" w:cs="Arial"/>
      <w:color w:val="000000"/>
      <w:sz w:val="20"/>
      <w:lang w:eastAsia="de-DE"/>
    </w:rPr>
  </w:style>
  <w:style w:type="paragraph" w:styleId="berschrift1">
    <w:name w:val="heading 1"/>
    <w:next w:val="Standard"/>
    <w:link w:val="berschrift1Zchn"/>
    <w:uiPriority w:val="9"/>
    <w:unhideWhenUsed/>
    <w:qFormat/>
    <w:rsid w:val="004B1EC3"/>
    <w:pPr>
      <w:keepNext/>
      <w:keepLines/>
      <w:spacing w:after="0" w:line="265" w:lineRule="auto"/>
      <w:ind w:left="10" w:hanging="10"/>
      <w:outlineLvl w:val="0"/>
    </w:pPr>
    <w:rPr>
      <w:rFonts w:ascii="Calibri" w:eastAsia="Calibri" w:hAnsi="Calibri" w:cs="Calibri"/>
      <w:b/>
      <w:color w:val="054989"/>
      <w:sz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B1EC3"/>
    <w:rPr>
      <w:rFonts w:ascii="Calibri" w:eastAsia="Calibri" w:hAnsi="Calibri" w:cs="Calibri"/>
      <w:b/>
      <w:color w:val="054989"/>
      <w:sz w:val="26"/>
      <w:lang w:eastAsia="de-DE"/>
    </w:rPr>
  </w:style>
  <w:style w:type="paragraph" w:styleId="Umschlagabsenderadresse">
    <w:name w:val="envelope return"/>
    <w:basedOn w:val="Standard"/>
    <w:uiPriority w:val="99"/>
    <w:rsid w:val="004B1EC3"/>
    <w:pPr>
      <w:spacing w:after="0" w:line="240" w:lineRule="auto"/>
      <w:ind w:left="0" w:firstLine="0"/>
      <w:jc w:val="left"/>
    </w:pPr>
    <w:rPr>
      <w:rFonts w:ascii="Matisse ITC" w:eastAsia="Times New Roman" w:hAnsi="Matisse ITC" w:cs="Times New Roman"/>
      <w:color w:val="auto"/>
      <w:sz w:val="24"/>
      <w:szCs w:val="20"/>
    </w:rPr>
  </w:style>
  <w:style w:type="paragraph" w:styleId="Sprechblasentext">
    <w:name w:val="Balloon Text"/>
    <w:basedOn w:val="Standard"/>
    <w:link w:val="SprechblasentextZchn"/>
    <w:uiPriority w:val="99"/>
    <w:semiHidden/>
    <w:unhideWhenUsed/>
    <w:rsid w:val="003456F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456F7"/>
    <w:rPr>
      <w:rFonts w:ascii="Segoe UI" w:eastAsia="Arial" w:hAnsi="Segoe UI" w:cs="Segoe UI"/>
      <w:color w:val="000000"/>
      <w:sz w:val="18"/>
      <w:szCs w:val="18"/>
      <w:lang w:eastAsia="de-DE"/>
    </w:rPr>
  </w:style>
  <w:style w:type="paragraph" w:customStyle="1" w:styleId="p1">
    <w:name w:val="p1"/>
    <w:basedOn w:val="Standard"/>
    <w:rsid w:val="00943276"/>
    <w:pPr>
      <w:spacing w:before="100" w:beforeAutospacing="1" w:after="100" w:afterAutospacing="1" w:line="240" w:lineRule="auto"/>
      <w:ind w:left="0" w:firstLine="0"/>
      <w:jc w:val="left"/>
    </w:pPr>
    <w:rPr>
      <w:rFonts w:ascii="Times New Roman" w:eastAsiaTheme="minorEastAsia" w:hAnsi="Times New Roman" w:cs="Times New Roman"/>
      <w:color w:val="auto"/>
      <w:sz w:val="24"/>
      <w:szCs w:val="24"/>
    </w:rPr>
  </w:style>
  <w:style w:type="character" w:customStyle="1" w:styleId="s1">
    <w:name w:val="s1"/>
    <w:basedOn w:val="Absatz-Standardschriftart"/>
    <w:rsid w:val="00943276"/>
  </w:style>
  <w:style w:type="paragraph" w:customStyle="1" w:styleId="p2">
    <w:name w:val="p2"/>
    <w:basedOn w:val="Standard"/>
    <w:rsid w:val="00943276"/>
    <w:pPr>
      <w:spacing w:before="100" w:beforeAutospacing="1" w:after="100" w:afterAutospacing="1" w:line="240" w:lineRule="auto"/>
      <w:ind w:left="0" w:firstLine="0"/>
      <w:jc w:val="left"/>
    </w:pPr>
    <w:rPr>
      <w:rFonts w:ascii="Times New Roman" w:eastAsiaTheme="minorEastAsia"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4746">
      <w:bodyDiv w:val="1"/>
      <w:marLeft w:val="0"/>
      <w:marRight w:val="0"/>
      <w:marTop w:val="0"/>
      <w:marBottom w:val="0"/>
      <w:divBdr>
        <w:top w:val="none" w:sz="0" w:space="0" w:color="auto"/>
        <w:left w:val="none" w:sz="0" w:space="0" w:color="auto"/>
        <w:bottom w:val="none" w:sz="0" w:space="0" w:color="auto"/>
        <w:right w:val="none" w:sz="0" w:space="0" w:color="auto"/>
      </w:divBdr>
    </w:div>
    <w:div w:id="39127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94</Words>
  <Characters>598</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Baumbusch, Cornelia (LA HP)</dc:creator>
  <cp:keywords/>
  <dc:description/>
  <cp:lastModifiedBy>Baumbusch, Cornelia (LA HP)</cp:lastModifiedBy>
  <cp:revision>5</cp:revision>
  <cp:lastPrinted>2025-01-09T09:18:00Z</cp:lastPrinted>
  <dcterms:created xsi:type="dcterms:W3CDTF">2025-04-07T13:27:00Z</dcterms:created>
  <dcterms:modified xsi:type="dcterms:W3CDTF">2025-05-05T15:03:00Z</dcterms:modified>
</cp:coreProperties>
</file>